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59" w:rsidRPr="0007061A" w:rsidRDefault="00B55F9C" w:rsidP="003212AE">
      <w:pPr>
        <w:rPr>
          <w:sz w:val="32"/>
          <w:szCs w:val="32"/>
        </w:rPr>
      </w:pPr>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2" name="Imagen 8" descr="IDENTIFICADOR CE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DENTIFICADOR CELAC"/>
                    <pic:cNvPicPr>
                      <a:picLocks noChangeAspect="1" noChangeArrowheads="1"/>
                    </pic:cNvPicPr>
                  </pic:nvPicPr>
                  <pic:blipFill>
                    <a:blip r:embed="rId8"/>
                    <a:srcRect/>
                    <a:stretch>
                      <a:fillRect/>
                    </a:stretch>
                  </pic:blipFill>
                  <pic:spPr bwMode="auto">
                    <a:xfrm>
                      <a:off x="0" y="0"/>
                      <a:ext cx="2327910" cy="995680"/>
                    </a:xfrm>
                    <a:prstGeom prst="rect">
                      <a:avLst/>
                    </a:prstGeom>
                    <a:noFill/>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logo cel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celac-2"/>
                    <pic:cNvPicPr>
                      <a:picLocks noChangeAspect="1" noChangeArrowheads="1"/>
                    </pic:cNvPicPr>
                  </pic:nvPicPr>
                  <pic:blipFill>
                    <a:blip r:embed="rId9"/>
                    <a:srcRect/>
                    <a:stretch>
                      <a:fillRect/>
                    </a:stretch>
                  </pic:blipFill>
                  <pic:spPr bwMode="auto">
                    <a:xfrm>
                      <a:off x="0" y="0"/>
                      <a:ext cx="1301750" cy="1463040"/>
                    </a:xfrm>
                    <a:prstGeom prst="rect">
                      <a:avLst/>
                    </a:prstGeom>
                    <a:noFill/>
                  </pic:spPr>
                </pic:pic>
              </a:graphicData>
            </a:graphic>
          </wp:anchor>
        </w:drawing>
      </w:r>
    </w:p>
    <w:p w:rsidR="00936D59" w:rsidRPr="0007061A" w:rsidRDefault="00936D59" w:rsidP="003212AE">
      <w:pPr>
        <w:rPr>
          <w:sz w:val="32"/>
          <w:szCs w:val="32"/>
        </w:rPr>
      </w:pPr>
    </w:p>
    <w:p w:rsidR="00936D59" w:rsidRPr="0007061A" w:rsidRDefault="00936D59" w:rsidP="003212AE">
      <w:pPr>
        <w:rPr>
          <w:sz w:val="32"/>
          <w:szCs w:val="32"/>
        </w:rPr>
      </w:pPr>
    </w:p>
    <w:p w:rsidR="00936D59" w:rsidRPr="0007061A" w:rsidRDefault="00936D59" w:rsidP="003212AE">
      <w:pPr>
        <w:rPr>
          <w:sz w:val="32"/>
          <w:szCs w:val="32"/>
        </w:rPr>
      </w:pPr>
    </w:p>
    <w:p w:rsidR="00936D59" w:rsidRPr="0007061A" w:rsidRDefault="00936D59" w:rsidP="003212AE">
      <w:pPr>
        <w:rPr>
          <w:sz w:val="32"/>
          <w:szCs w:val="32"/>
        </w:rPr>
      </w:pPr>
    </w:p>
    <w:p w:rsidR="00936D59" w:rsidRPr="0007061A" w:rsidRDefault="00936D59" w:rsidP="003212AE">
      <w:pPr>
        <w:rPr>
          <w:sz w:val="32"/>
          <w:szCs w:val="32"/>
        </w:rPr>
      </w:pPr>
    </w:p>
    <w:p w:rsidR="00936D59" w:rsidRPr="0007061A" w:rsidRDefault="00936D59" w:rsidP="003212AE">
      <w:pPr>
        <w:rPr>
          <w:sz w:val="32"/>
          <w:szCs w:val="32"/>
        </w:rPr>
      </w:pPr>
    </w:p>
    <w:p w:rsidR="00936D59" w:rsidRPr="0007061A" w:rsidRDefault="00936D59" w:rsidP="003212AE">
      <w:pPr>
        <w:rPr>
          <w:sz w:val="16"/>
          <w:szCs w:val="16"/>
        </w:rPr>
      </w:pPr>
    </w:p>
    <w:p w:rsidR="00936D59" w:rsidRPr="0007061A" w:rsidRDefault="00936D59" w:rsidP="00224D5A">
      <w:pPr>
        <w:jc w:val="center"/>
        <w:rPr>
          <w:b/>
          <w:bCs/>
          <w:sz w:val="24"/>
          <w:szCs w:val="24"/>
        </w:rPr>
      </w:pPr>
      <w:r w:rsidRPr="0007061A">
        <w:rPr>
          <w:b/>
          <w:bCs/>
          <w:sz w:val="24"/>
          <w:szCs w:val="24"/>
        </w:rPr>
        <w:t>DECLARACIÓN ESPECIAL</w:t>
      </w:r>
    </w:p>
    <w:p w:rsidR="00936D59" w:rsidRPr="0007061A" w:rsidRDefault="00936D59" w:rsidP="00224D5A">
      <w:pPr>
        <w:jc w:val="center"/>
        <w:rPr>
          <w:b/>
          <w:bCs/>
          <w:sz w:val="24"/>
          <w:szCs w:val="24"/>
        </w:rPr>
      </w:pPr>
      <w:r w:rsidRPr="0007061A">
        <w:rPr>
          <w:b/>
          <w:bCs/>
          <w:sz w:val="24"/>
          <w:szCs w:val="24"/>
        </w:rPr>
        <w:t>SOBRE LA CUESTIÓN DE LAS REPARACIONES POR LA ESCLAVITUD Y EL GENOCIDIO DE LAS POBLACIONES NATIVAS</w:t>
      </w:r>
    </w:p>
    <w:p w:rsidR="00936D59" w:rsidRPr="0007061A" w:rsidRDefault="00936D59" w:rsidP="00B03A2B">
      <w:pPr>
        <w:jc w:val="both"/>
        <w:rPr>
          <w:b/>
          <w:bCs/>
          <w:sz w:val="16"/>
          <w:szCs w:val="16"/>
        </w:rPr>
      </w:pPr>
    </w:p>
    <w:p w:rsidR="00936D59" w:rsidRPr="0007061A" w:rsidRDefault="00936D59" w:rsidP="00B03A2B">
      <w:pPr>
        <w:jc w:val="both"/>
        <w:rPr>
          <w:sz w:val="24"/>
          <w:szCs w:val="24"/>
        </w:rPr>
      </w:pPr>
      <w:r w:rsidRPr="0007061A">
        <w:rPr>
          <w:rStyle w:val="hps"/>
          <w:sz w:val="24"/>
          <w:szCs w:val="24"/>
        </w:rPr>
        <w:t>Las Jefas y los Jefes de Estado y de Gobierno de América Latina y el Caribe, reunidos en La Habana, Cuba, en ocasión de la II Cumbre de la Comunidad de Estados Latinoamericanos y Caribeños (CELAC), celebrada los días 28 y 29 de enero de 2014,</w:t>
      </w:r>
    </w:p>
    <w:p w:rsidR="00936D59" w:rsidRDefault="00936D59" w:rsidP="00B03A2B">
      <w:pPr>
        <w:tabs>
          <w:tab w:val="left" w:pos="284"/>
        </w:tabs>
        <w:jc w:val="both"/>
        <w:rPr>
          <w:sz w:val="24"/>
          <w:szCs w:val="24"/>
        </w:rPr>
      </w:pPr>
    </w:p>
    <w:p w:rsidR="00936D59" w:rsidRPr="00D94F41" w:rsidRDefault="00936D59" w:rsidP="006E5809">
      <w:pPr>
        <w:autoSpaceDE w:val="0"/>
        <w:autoSpaceDN w:val="0"/>
        <w:adjustRightInd w:val="0"/>
        <w:jc w:val="both"/>
        <w:rPr>
          <w:sz w:val="24"/>
          <w:szCs w:val="24"/>
          <w:lang w:eastAsia="es-ES"/>
        </w:rPr>
      </w:pPr>
      <w:r w:rsidRPr="00D94F41">
        <w:rPr>
          <w:iCs/>
          <w:sz w:val="24"/>
          <w:szCs w:val="24"/>
          <w:lang w:eastAsia="es-ES"/>
        </w:rPr>
        <w:t>Reconociendo</w:t>
      </w:r>
      <w:r w:rsidRPr="00D94F41">
        <w:rPr>
          <w:sz w:val="24"/>
          <w:szCs w:val="24"/>
          <w:lang w:eastAsia="es-ES"/>
        </w:rPr>
        <w:t xml:space="preserve"> que la esclavitud y la trata de esclavos, en particular la trata transatlántica, fueron tragedias atroces en la historia de la humanidad, no sólo por su aborrecible barbarie, sino también por su magnitud, su carácter organizado y, especialmente, su negación de la esencia de las víctimas, y reconociendo asimismo que la esclavitud y la trata de esclavos, especialmente la trata transatlántica de esclavos, constituyen, y siempre deberían haber constituido, un crimen de lesa humanidad y son una de las principales fuentes y manifestaciones de racismo, discriminación racial, xenofobia y formas conexas de intolerancia, y que los africanos y </w:t>
      </w:r>
      <w:proofErr w:type="spellStart"/>
      <w:r w:rsidRPr="00D94F41">
        <w:rPr>
          <w:sz w:val="24"/>
          <w:szCs w:val="24"/>
          <w:lang w:eastAsia="es-ES"/>
        </w:rPr>
        <w:t>afrodescendientes</w:t>
      </w:r>
      <w:proofErr w:type="spellEnd"/>
      <w:r w:rsidRPr="00D94F41">
        <w:rPr>
          <w:sz w:val="24"/>
          <w:szCs w:val="24"/>
          <w:lang w:eastAsia="es-ES"/>
        </w:rPr>
        <w:t xml:space="preserve">, los asiáticos y las personas de origen asiático y los pueblos </w:t>
      </w:r>
      <w:r w:rsidRPr="00D94F41">
        <w:rPr>
          <w:bCs/>
          <w:sz w:val="24"/>
          <w:szCs w:val="24"/>
          <w:lang w:eastAsia="es-ES"/>
        </w:rPr>
        <w:t>nativos</w:t>
      </w:r>
      <w:r w:rsidRPr="00D94F41">
        <w:rPr>
          <w:sz w:val="24"/>
          <w:szCs w:val="24"/>
          <w:lang w:eastAsia="es-ES"/>
        </w:rPr>
        <w:t xml:space="preserve">  fueron víctimas de esos actos y continúan siéndolo de sus consecuencias; </w:t>
      </w:r>
    </w:p>
    <w:p w:rsidR="00936D59" w:rsidRDefault="00936D59" w:rsidP="001C03ED">
      <w:pPr>
        <w:autoSpaceDE w:val="0"/>
        <w:autoSpaceDN w:val="0"/>
        <w:adjustRightInd w:val="0"/>
        <w:rPr>
          <w:rFonts w:ascii="Berkeley-Book" w:hAnsi="Berkeley-Book" w:cs="Berkeley-Book"/>
          <w:lang w:eastAsia="es-ES"/>
        </w:rPr>
      </w:pPr>
    </w:p>
    <w:p w:rsidR="00936D59" w:rsidRPr="0007061A" w:rsidRDefault="00936D59" w:rsidP="006E5809">
      <w:pPr>
        <w:numPr>
          <w:ilvl w:val="0"/>
          <w:numId w:val="4"/>
        </w:numPr>
        <w:ind w:left="360"/>
        <w:jc w:val="both"/>
        <w:rPr>
          <w:sz w:val="24"/>
          <w:szCs w:val="24"/>
        </w:rPr>
      </w:pPr>
      <w:r w:rsidRPr="0007061A">
        <w:rPr>
          <w:sz w:val="24"/>
          <w:szCs w:val="24"/>
        </w:rPr>
        <w:t>Reconocen el imperecedero y nefasto legado del genocidio de las poblaciones nativas, la esclavitud y el saqueo de los recursos y su incidencia en las condiciones de subdesarrollo que padecen muchos países de la región;</w:t>
      </w:r>
    </w:p>
    <w:p w:rsidR="00936D59" w:rsidRPr="0007061A" w:rsidRDefault="00936D59" w:rsidP="006E5809">
      <w:pPr>
        <w:tabs>
          <w:tab w:val="left" w:pos="284"/>
        </w:tabs>
        <w:ind w:left="360" w:hanging="360"/>
        <w:jc w:val="both"/>
        <w:rPr>
          <w:sz w:val="16"/>
          <w:szCs w:val="16"/>
        </w:rPr>
      </w:pPr>
    </w:p>
    <w:p w:rsidR="00936D59" w:rsidRDefault="00936D59" w:rsidP="006E5809">
      <w:pPr>
        <w:numPr>
          <w:ilvl w:val="0"/>
          <w:numId w:val="4"/>
        </w:numPr>
        <w:ind w:left="360"/>
        <w:jc w:val="both"/>
        <w:rPr>
          <w:b/>
          <w:sz w:val="24"/>
          <w:szCs w:val="24"/>
        </w:rPr>
      </w:pPr>
      <w:r w:rsidRPr="0007061A">
        <w:rPr>
          <w:sz w:val="24"/>
          <w:szCs w:val="24"/>
        </w:rPr>
        <w:t xml:space="preserve">Apoyan resueltamente una gestión mancomunada expedita, orientada a la acción y de buena fe con aquellos Estados colonizadores, que fueron responsables del  genocidio de poblaciones nativas y la esclavización de africanos en la región, con el patrocinio y la organización del estado, a fin de identificar mecanismos justos y eficaces para reparar las secuelas de dichas graves violaciones de derechos humanos que </w:t>
      </w:r>
      <w:r w:rsidRPr="00D94F41">
        <w:rPr>
          <w:bCs/>
          <w:sz w:val="24"/>
          <w:szCs w:val="24"/>
          <w:lang w:eastAsia="es-ES"/>
        </w:rPr>
        <w:t>constituyen, y siempre deberían haber constituido, un crimen de lesa humanidad</w:t>
      </w:r>
      <w:r w:rsidRPr="00D94F41">
        <w:rPr>
          <w:sz w:val="24"/>
          <w:szCs w:val="24"/>
        </w:rPr>
        <w:t xml:space="preserve"> a lo que están moralmente obligados;</w:t>
      </w:r>
      <w:r w:rsidR="00F21A56" w:rsidRPr="00D94F41">
        <w:rPr>
          <w:sz w:val="24"/>
          <w:szCs w:val="24"/>
        </w:rPr>
        <w:t xml:space="preserve"> </w:t>
      </w:r>
    </w:p>
    <w:p w:rsidR="00C53B31" w:rsidRDefault="00C53B31" w:rsidP="00C53B31">
      <w:pPr>
        <w:ind w:left="360"/>
        <w:jc w:val="both"/>
        <w:rPr>
          <w:b/>
          <w:sz w:val="24"/>
          <w:szCs w:val="24"/>
        </w:rPr>
      </w:pPr>
    </w:p>
    <w:p w:rsidR="00D94F41" w:rsidRDefault="00936D59" w:rsidP="00D94F41">
      <w:pPr>
        <w:numPr>
          <w:ilvl w:val="0"/>
          <w:numId w:val="4"/>
        </w:numPr>
        <w:ind w:left="360"/>
        <w:jc w:val="both"/>
        <w:rPr>
          <w:sz w:val="24"/>
          <w:szCs w:val="24"/>
        </w:rPr>
      </w:pPr>
      <w:r w:rsidRPr="0007061A">
        <w:rPr>
          <w:sz w:val="24"/>
          <w:szCs w:val="24"/>
        </w:rPr>
        <w:t xml:space="preserve">Celebran la creación de la Comisión de Reparaciones de la Comunidad del Caribe (CARICOM) y toman nota de su continua labor encaminada a definir los problemas y retos resultantes de los siglos de trata de esclavos en el Atlántico y del genocidio de </w:t>
      </w:r>
      <w:r w:rsidRPr="0007061A">
        <w:rPr>
          <w:sz w:val="24"/>
          <w:szCs w:val="24"/>
        </w:rPr>
        <w:lastRenderedPageBreak/>
        <w:t>las poblaciones nativas, así como  las demandas en esferas claves identificadas por la Comisión de Reparaciones del CARICOM, a saber: enfermedades crónicas, educación, privación cultural, trauma sicológico y atraso científico y tecnológico;</w:t>
      </w:r>
    </w:p>
    <w:p w:rsidR="00D94F41" w:rsidRPr="00D94F41" w:rsidRDefault="00D94F41" w:rsidP="00D94F41">
      <w:pPr>
        <w:ind w:left="360"/>
        <w:jc w:val="both"/>
        <w:rPr>
          <w:b/>
          <w:bCs/>
          <w:sz w:val="16"/>
          <w:szCs w:val="16"/>
        </w:rPr>
      </w:pPr>
    </w:p>
    <w:p w:rsidR="00936D59" w:rsidRPr="00D94F41" w:rsidRDefault="00936D59" w:rsidP="0007061A">
      <w:pPr>
        <w:numPr>
          <w:ilvl w:val="0"/>
          <w:numId w:val="4"/>
        </w:numPr>
        <w:ind w:left="360"/>
        <w:jc w:val="both"/>
        <w:rPr>
          <w:bCs/>
          <w:sz w:val="16"/>
          <w:szCs w:val="16"/>
        </w:rPr>
      </w:pPr>
      <w:r w:rsidRPr="00D94F41">
        <w:rPr>
          <w:bCs/>
          <w:sz w:val="24"/>
          <w:szCs w:val="24"/>
        </w:rPr>
        <w:t xml:space="preserve">Recuerdan los párrafos 98 a 106 de la Declaración de </w:t>
      </w:r>
      <w:proofErr w:type="spellStart"/>
      <w:r w:rsidRPr="00D94F41">
        <w:rPr>
          <w:bCs/>
          <w:sz w:val="24"/>
          <w:szCs w:val="24"/>
        </w:rPr>
        <w:t>Durban</w:t>
      </w:r>
      <w:proofErr w:type="spellEnd"/>
      <w:r w:rsidRPr="00D94F41">
        <w:rPr>
          <w:bCs/>
          <w:sz w:val="24"/>
          <w:szCs w:val="24"/>
        </w:rPr>
        <w:t xml:space="preserve"> y</w:t>
      </w:r>
      <w:r w:rsidR="00443852" w:rsidRPr="00D94F41">
        <w:rPr>
          <w:bCs/>
          <w:sz w:val="24"/>
          <w:szCs w:val="24"/>
        </w:rPr>
        <w:t xml:space="preserve"> </w:t>
      </w:r>
      <w:r w:rsidRPr="00D94F41">
        <w:rPr>
          <w:bCs/>
          <w:sz w:val="24"/>
          <w:szCs w:val="24"/>
        </w:rPr>
        <w:t>en particular, la importancia que reviste el “establecimiento de recursos y medidas eficaces de reparación, resarcimiento, indemnización y de otra índole a nivel nacional, regional e internacional con el fin de hacer frente a las efectos persistentes de la esclavitud</w:t>
      </w:r>
      <w:r w:rsidR="00D94F41" w:rsidRPr="00D94F41">
        <w:rPr>
          <w:bCs/>
          <w:sz w:val="24"/>
          <w:szCs w:val="24"/>
        </w:rPr>
        <w:t xml:space="preserve"> y</w:t>
      </w:r>
      <w:r w:rsidR="006E5809" w:rsidRPr="00D94F41">
        <w:rPr>
          <w:bCs/>
          <w:sz w:val="24"/>
          <w:szCs w:val="24"/>
        </w:rPr>
        <w:t xml:space="preserve"> </w:t>
      </w:r>
      <w:r w:rsidRPr="00D94F41">
        <w:rPr>
          <w:bCs/>
          <w:sz w:val="24"/>
          <w:szCs w:val="24"/>
        </w:rPr>
        <w:t>la trata transatlántica de esclavos</w:t>
      </w:r>
      <w:r w:rsidR="00D94F41" w:rsidRPr="00D94F41">
        <w:rPr>
          <w:bCs/>
          <w:sz w:val="24"/>
          <w:szCs w:val="24"/>
        </w:rPr>
        <w:t>.</w:t>
      </w:r>
      <w:r w:rsidRPr="00D94F41">
        <w:t xml:space="preserve"> </w:t>
      </w:r>
    </w:p>
    <w:p w:rsidR="00D94F41" w:rsidRPr="00D94F41" w:rsidRDefault="00D94F41" w:rsidP="00D94F41">
      <w:pPr>
        <w:jc w:val="both"/>
        <w:rPr>
          <w:bCs/>
          <w:sz w:val="16"/>
          <w:szCs w:val="16"/>
        </w:rPr>
      </w:pPr>
    </w:p>
    <w:p w:rsidR="00936D59" w:rsidRPr="0007061A" w:rsidRDefault="00936D59" w:rsidP="0007061A">
      <w:pPr>
        <w:numPr>
          <w:ilvl w:val="0"/>
          <w:numId w:val="4"/>
        </w:numPr>
        <w:ind w:left="360"/>
        <w:rPr>
          <w:sz w:val="24"/>
          <w:szCs w:val="24"/>
        </w:rPr>
      </w:pPr>
      <w:r w:rsidRPr="0007061A">
        <w:rPr>
          <w:sz w:val="24"/>
          <w:szCs w:val="24"/>
        </w:rPr>
        <w:t>Deciden mantener este tema en la agenda de CELAC para su actualización periódica y las necesarias acciones de seguimiento;</w:t>
      </w:r>
    </w:p>
    <w:p w:rsidR="00936D59" w:rsidRPr="0007061A" w:rsidRDefault="00936D59" w:rsidP="008566DF">
      <w:pPr>
        <w:pStyle w:val="Prrafodelista"/>
        <w:spacing w:after="0" w:line="240" w:lineRule="auto"/>
        <w:jc w:val="both"/>
        <w:rPr>
          <w:sz w:val="16"/>
          <w:szCs w:val="16"/>
        </w:rPr>
      </w:pPr>
    </w:p>
    <w:p w:rsidR="006E5809" w:rsidRDefault="006E5809" w:rsidP="00224D5A">
      <w:pPr>
        <w:pStyle w:val="Prrafodelista"/>
        <w:spacing w:after="0" w:line="240" w:lineRule="auto"/>
        <w:ind w:left="90"/>
        <w:jc w:val="right"/>
        <w:rPr>
          <w:sz w:val="24"/>
          <w:szCs w:val="24"/>
        </w:rPr>
      </w:pPr>
    </w:p>
    <w:p w:rsidR="00936D59" w:rsidRPr="0007061A" w:rsidRDefault="00936D59" w:rsidP="00224D5A">
      <w:pPr>
        <w:pStyle w:val="Prrafodelista"/>
        <w:spacing w:after="0" w:line="240" w:lineRule="auto"/>
        <w:ind w:left="90"/>
        <w:jc w:val="right"/>
        <w:rPr>
          <w:sz w:val="24"/>
          <w:szCs w:val="24"/>
        </w:rPr>
      </w:pPr>
      <w:r w:rsidRPr="0007061A">
        <w:rPr>
          <w:sz w:val="24"/>
          <w:szCs w:val="24"/>
        </w:rPr>
        <w:t>La Habana, 29 de enero de 2014</w:t>
      </w:r>
    </w:p>
    <w:sectPr w:rsidR="00936D59" w:rsidRPr="0007061A" w:rsidSect="006E580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26" w:rsidRDefault="003C2C26" w:rsidP="003212AE">
      <w:r>
        <w:separator/>
      </w:r>
    </w:p>
  </w:endnote>
  <w:endnote w:type="continuationSeparator" w:id="0">
    <w:p w:rsidR="003C2C26" w:rsidRDefault="003C2C26" w:rsidP="00321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59" w:rsidRDefault="0012692E">
    <w:pPr>
      <w:pStyle w:val="Piedepgina"/>
      <w:jc w:val="center"/>
    </w:pPr>
    <w:fldSimple w:instr=" PAGE   \* MERGEFORMAT ">
      <w:r w:rsidR="0053007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26" w:rsidRDefault="003C2C26" w:rsidP="003212AE">
      <w:r>
        <w:separator/>
      </w:r>
    </w:p>
  </w:footnote>
  <w:footnote w:type="continuationSeparator" w:id="0">
    <w:p w:rsidR="003C2C26" w:rsidRDefault="003C2C26"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59" w:rsidRDefault="00936D59" w:rsidP="003212AE">
    <w:pPr>
      <w:jc w:val="right"/>
    </w:pPr>
    <w:r>
      <w:t xml:space="preserve">II CUMBRE </w:t>
    </w:r>
    <w:r w:rsidRPr="003212AE">
      <w:t xml:space="preserve">Doc. </w:t>
    </w:r>
    <w:r>
      <w:t>3.14</w:t>
    </w:r>
  </w:p>
  <w:p w:rsidR="00936D59" w:rsidRDefault="00936D59" w:rsidP="003212AE">
    <w:pPr>
      <w:jc w:val="right"/>
    </w:pPr>
    <w:r>
      <w:t>Español</w:t>
    </w:r>
  </w:p>
  <w:p w:rsidR="00936D59" w:rsidRPr="003212AE" w:rsidRDefault="00936D59" w:rsidP="003212AE">
    <w:pPr>
      <w:jc w:val="right"/>
    </w:pPr>
    <w:r>
      <w:t>28 y 29 de enero de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20pt" o:bullet="t">
        <v:imagedata r:id="rId1" o:title=""/>
      </v:shape>
    </w:pict>
  </w:numPicBullet>
  <w:abstractNum w:abstractNumId="0">
    <w:nsid w:val="0CD62FED"/>
    <w:multiLevelType w:val="hybridMultilevel"/>
    <w:tmpl w:val="7AF43E9E"/>
    <w:lvl w:ilvl="0" w:tplc="0C0A000F">
      <w:start w:val="1"/>
      <w:numFmt w:val="decimal"/>
      <w:lvlText w:val="%1."/>
      <w:lvlJc w:val="left"/>
      <w:pPr>
        <w:ind w:left="1288" w:hanging="360"/>
      </w:pPr>
      <w:rPr>
        <w:rFonts w:hint="default"/>
      </w:rPr>
    </w:lvl>
    <w:lvl w:ilvl="1" w:tplc="0C0A0019">
      <w:start w:val="1"/>
      <w:numFmt w:val="lowerLetter"/>
      <w:lvlText w:val="%2."/>
      <w:lvlJc w:val="left"/>
      <w:pPr>
        <w:ind w:left="2008" w:hanging="360"/>
      </w:pPr>
    </w:lvl>
    <w:lvl w:ilvl="2" w:tplc="0C0A001B">
      <w:start w:val="1"/>
      <w:numFmt w:val="lowerRoman"/>
      <w:lvlText w:val="%3."/>
      <w:lvlJc w:val="right"/>
      <w:pPr>
        <w:ind w:left="2728" w:hanging="180"/>
      </w:pPr>
    </w:lvl>
    <w:lvl w:ilvl="3" w:tplc="0C0A000F">
      <w:start w:val="1"/>
      <w:numFmt w:val="decimal"/>
      <w:lvlText w:val="%4."/>
      <w:lvlJc w:val="left"/>
      <w:pPr>
        <w:ind w:left="3448" w:hanging="360"/>
      </w:pPr>
    </w:lvl>
    <w:lvl w:ilvl="4" w:tplc="0C0A0019">
      <w:start w:val="1"/>
      <w:numFmt w:val="lowerLetter"/>
      <w:lvlText w:val="%5."/>
      <w:lvlJc w:val="left"/>
      <w:pPr>
        <w:ind w:left="4168" w:hanging="360"/>
      </w:pPr>
    </w:lvl>
    <w:lvl w:ilvl="5" w:tplc="0C0A001B">
      <w:start w:val="1"/>
      <w:numFmt w:val="lowerRoman"/>
      <w:lvlText w:val="%6."/>
      <w:lvlJc w:val="right"/>
      <w:pPr>
        <w:ind w:left="4888" w:hanging="180"/>
      </w:pPr>
    </w:lvl>
    <w:lvl w:ilvl="6" w:tplc="0C0A000F">
      <w:start w:val="1"/>
      <w:numFmt w:val="decimal"/>
      <w:lvlText w:val="%7."/>
      <w:lvlJc w:val="left"/>
      <w:pPr>
        <w:ind w:left="5608" w:hanging="360"/>
      </w:pPr>
    </w:lvl>
    <w:lvl w:ilvl="7" w:tplc="0C0A0019">
      <w:start w:val="1"/>
      <w:numFmt w:val="lowerLetter"/>
      <w:lvlText w:val="%8."/>
      <w:lvlJc w:val="left"/>
      <w:pPr>
        <w:ind w:left="6328" w:hanging="360"/>
      </w:pPr>
    </w:lvl>
    <w:lvl w:ilvl="8" w:tplc="0C0A001B">
      <w:start w:val="1"/>
      <w:numFmt w:val="lowerRoman"/>
      <w:lvlText w:val="%9."/>
      <w:lvlJc w:val="right"/>
      <w:pPr>
        <w:ind w:left="7048" w:hanging="180"/>
      </w:pPr>
    </w:lvl>
  </w:abstractNum>
  <w:abstractNum w:abstractNumId="1">
    <w:nsid w:val="1D545BEC"/>
    <w:multiLevelType w:val="hybridMultilevel"/>
    <w:tmpl w:val="8D9E863C"/>
    <w:lvl w:ilvl="0" w:tplc="3098AE4A">
      <w:start w:val="1"/>
      <w:numFmt w:val="bullet"/>
      <w:lvlText w:val=""/>
      <w:lvlJc w:val="left"/>
      <w:pPr>
        <w:tabs>
          <w:tab w:val="num" w:pos="720"/>
        </w:tabs>
        <w:ind w:left="720" w:hanging="360"/>
      </w:pPr>
      <w:rPr>
        <w:rFonts w:ascii="Symbol" w:hAnsi="Symbol" w:cs="Symbol" w:hint="default"/>
      </w:rPr>
    </w:lvl>
    <w:lvl w:ilvl="1" w:tplc="CBE6B71C">
      <w:start w:val="1"/>
      <w:numFmt w:val="bullet"/>
      <w:lvlText w:val=""/>
      <w:lvlJc w:val="left"/>
      <w:pPr>
        <w:tabs>
          <w:tab w:val="num" w:pos="1440"/>
        </w:tabs>
        <w:ind w:left="1440" w:hanging="360"/>
      </w:pPr>
      <w:rPr>
        <w:rFonts w:ascii="Symbol" w:hAnsi="Symbol" w:cs="Symbol" w:hint="default"/>
      </w:rPr>
    </w:lvl>
    <w:lvl w:ilvl="2" w:tplc="1ACA274C">
      <w:start w:val="1"/>
      <w:numFmt w:val="bullet"/>
      <w:lvlText w:val=""/>
      <w:lvlJc w:val="left"/>
      <w:pPr>
        <w:tabs>
          <w:tab w:val="num" w:pos="2160"/>
        </w:tabs>
        <w:ind w:left="2160" w:hanging="360"/>
      </w:pPr>
      <w:rPr>
        <w:rFonts w:ascii="Symbol" w:hAnsi="Symbol" w:cs="Symbol" w:hint="default"/>
      </w:rPr>
    </w:lvl>
    <w:lvl w:ilvl="3" w:tplc="F5C63130">
      <w:start w:val="1"/>
      <w:numFmt w:val="bullet"/>
      <w:lvlText w:val=""/>
      <w:lvlJc w:val="left"/>
      <w:pPr>
        <w:tabs>
          <w:tab w:val="num" w:pos="2880"/>
        </w:tabs>
        <w:ind w:left="2880" w:hanging="360"/>
      </w:pPr>
      <w:rPr>
        <w:rFonts w:ascii="Symbol" w:hAnsi="Symbol" w:cs="Symbol" w:hint="default"/>
      </w:rPr>
    </w:lvl>
    <w:lvl w:ilvl="4" w:tplc="62E0C830">
      <w:start w:val="1"/>
      <w:numFmt w:val="bullet"/>
      <w:lvlText w:val=""/>
      <w:lvlJc w:val="left"/>
      <w:pPr>
        <w:tabs>
          <w:tab w:val="num" w:pos="3600"/>
        </w:tabs>
        <w:ind w:left="3600" w:hanging="360"/>
      </w:pPr>
      <w:rPr>
        <w:rFonts w:ascii="Symbol" w:hAnsi="Symbol" w:cs="Symbol" w:hint="default"/>
      </w:rPr>
    </w:lvl>
    <w:lvl w:ilvl="5" w:tplc="566E1518">
      <w:start w:val="1"/>
      <w:numFmt w:val="bullet"/>
      <w:lvlText w:val=""/>
      <w:lvlJc w:val="left"/>
      <w:pPr>
        <w:tabs>
          <w:tab w:val="num" w:pos="4320"/>
        </w:tabs>
        <w:ind w:left="4320" w:hanging="360"/>
      </w:pPr>
      <w:rPr>
        <w:rFonts w:ascii="Symbol" w:hAnsi="Symbol" w:cs="Symbol" w:hint="default"/>
      </w:rPr>
    </w:lvl>
    <w:lvl w:ilvl="6" w:tplc="8A8A398E">
      <w:start w:val="1"/>
      <w:numFmt w:val="bullet"/>
      <w:lvlText w:val=""/>
      <w:lvlJc w:val="left"/>
      <w:pPr>
        <w:tabs>
          <w:tab w:val="num" w:pos="5040"/>
        </w:tabs>
        <w:ind w:left="5040" w:hanging="360"/>
      </w:pPr>
      <w:rPr>
        <w:rFonts w:ascii="Symbol" w:hAnsi="Symbol" w:cs="Symbol" w:hint="default"/>
      </w:rPr>
    </w:lvl>
    <w:lvl w:ilvl="7" w:tplc="5D367428">
      <w:start w:val="1"/>
      <w:numFmt w:val="bullet"/>
      <w:lvlText w:val=""/>
      <w:lvlJc w:val="left"/>
      <w:pPr>
        <w:tabs>
          <w:tab w:val="num" w:pos="5760"/>
        </w:tabs>
        <w:ind w:left="5760" w:hanging="360"/>
      </w:pPr>
      <w:rPr>
        <w:rFonts w:ascii="Symbol" w:hAnsi="Symbol" w:cs="Symbol" w:hint="default"/>
      </w:rPr>
    </w:lvl>
    <w:lvl w:ilvl="8" w:tplc="8BE8C0C2">
      <w:start w:val="1"/>
      <w:numFmt w:val="bullet"/>
      <w:lvlText w:val=""/>
      <w:lvlJc w:val="left"/>
      <w:pPr>
        <w:tabs>
          <w:tab w:val="num" w:pos="6480"/>
        </w:tabs>
        <w:ind w:left="6480" w:hanging="360"/>
      </w:pPr>
      <w:rPr>
        <w:rFonts w:ascii="Symbol" w:hAnsi="Symbol" w:cs="Symbol" w:hint="default"/>
      </w:rPr>
    </w:lvl>
  </w:abstractNum>
  <w:abstractNum w:abstractNumId="2">
    <w:nsid w:val="429D3FD3"/>
    <w:multiLevelType w:val="hybridMultilevel"/>
    <w:tmpl w:val="8C7859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5EF2C0A"/>
    <w:multiLevelType w:val="hybridMultilevel"/>
    <w:tmpl w:val="C1267A3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4D3235ED"/>
    <w:multiLevelType w:val="hybridMultilevel"/>
    <w:tmpl w:val="39C0DD8C"/>
    <w:lvl w:ilvl="0" w:tplc="AAC0026C">
      <w:start w:val="4"/>
      <w:numFmt w:val="decimal"/>
      <w:lvlText w:val="%1"/>
      <w:lvlJc w:val="left"/>
      <w:pPr>
        <w:ind w:left="720" w:hanging="360"/>
      </w:pPr>
      <w:rPr>
        <w:rFonts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24D5A"/>
    <w:rsid w:val="000114E0"/>
    <w:rsid w:val="00023D7D"/>
    <w:rsid w:val="0006728B"/>
    <w:rsid w:val="0007061A"/>
    <w:rsid w:val="00085EEF"/>
    <w:rsid w:val="00117F55"/>
    <w:rsid w:val="00120A58"/>
    <w:rsid w:val="0012692E"/>
    <w:rsid w:val="00126B9E"/>
    <w:rsid w:val="00145746"/>
    <w:rsid w:val="001A5E95"/>
    <w:rsid w:val="001C03ED"/>
    <w:rsid w:val="00224D5A"/>
    <w:rsid w:val="0028676D"/>
    <w:rsid w:val="003212AE"/>
    <w:rsid w:val="003356A4"/>
    <w:rsid w:val="00383CD0"/>
    <w:rsid w:val="003C2C26"/>
    <w:rsid w:val="003C669B"/>
    <w:rsid w:val="00443852"/>
    <w:rsid w:val="00473CE6"/>
    <w:rsid w:val="004973D1"/>
    <w:rsid w:val="004B254E"/>
    <w:rsid w:val="005105EF"/>
    <w:rsid w:val="0053007F"/>
    <w:rsid w:val="00540971"/>
    <w:rsid w:val="00591854"/>
    <w:rsid w:val="00591A0D"/>
    <w:rsid w:val="006541E6"/>
    <w:rsid w:val="0069509C"/>
    <w:rsid w:val="006963C6"/>
    <w:rsid w:val="006B2B3A"/>
    <w:rsid w:val="006D2D25"/>
    <w:rsid w:val="006E41F4"/>
    <w:rsid w:val="006E5809"/>
    <w:rsid w:val="007177AB"/>
    <w:rsid w:val="00723C63"/>
    <w:rsid w:val="00725237"/>
    <w:rsid w:val="00737978"/>
    <w:rsid w:val="00797A2C"/>
    <w:rsid w:val="007F1895"/>
    <w:rsid w:val="00841D7D"/>
    <w:rsid w:val="008566DF"/>
    <w:rsid w:val="00893A08"/>
    <w:rsid w:val="008C1B9C"/>
    <w:rsid w:val="00921202"/>
    <w:rsid w:val="00931085"/>
    <w:rsid w:val="00936D59"/>
    <w:rsid w:val="009D0F42"/>
    <w:rsid w:val="009E3860"/>
    <w:rsid w:val="00A75569"/>
    <w:rsid w:val="00AA5034"/>
    <w:rsid w:val="00AC55F6"/>
    <w:rsid w:val="00AE54AF"/>
    <w:rsid w:val="00AF0AE3"/>
    <w:rsid w:val="00B02B76"/>
    <w:rsid w:val="00B03A2B"/>
    <w:rsid w:val="00B10132"/>
    <w:rsid w:val="00B24E7C"/>
    <w:rsid w:val="00B55F9C"/>
    <w:rsid w:val="00BF55FA"/>
    <w:rsid w:val="00C4323A"/>
    <w:rsid w:val="00C53B31"/>
    <w:rsid w:val="00CD27B0"/>
    <w:rsid w:val="00CD728F"/>
    <w:rsid w:val="00D415D4"/>
    <w:rsid w:val="00D94F41"/>
    <w:rsid w:val="00DA10E5"/>
    <w:rsid w:val="00E21851"/>
    <w:rsid w:val="00E46782"/>
    <w:rsid w:val="00ED0820"/>
    <w:rsid w:val="00F21A56"/>
    <w:rsid w:val="00F32A4B"/>
    <w:rsid w:val="00F54FC2"/>
    <w:rsid w:val="00F648F8"/>
    <w:rsid w:val="00FD23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12AE"/>
    <w:pPr>
      <w:tabs>
        <w:tab w:val="center" w:pos="4252"/>
        <w:tab w:val="right" w:pos="8504"/>
      </w:tabs>
    </w:pPr>
  </w:style>
  <w:style w:type="character" w:customStyle="1" w:styleId="EncabezadoCar">
    <w:name w:val="Encabezado Car"/>
    <w:basedOn w:val="Fuentedeprrafopredeter"/>
    <w:link w:val="Encabezado"/>
    <w:uiPriority w:val="99"/>
    <w:locked/>
    <w:rsid w:val="003212AE"/>
  </w:style>
  <w:style w:type="paragraph" w:styleId="Piedepgina">
    <w:name w:val="footer"/>
    <w:basedOn w:val="Normal"/>
    <w:link w:val="PiedepginaCar"/>
    <w:uiPriority w:val="99"/>
    <w:rsid w:val="003212AE"/>
    <w:pPr>
      <w:tabs>
        <w:tab w:val="center" w:pos="4252"/>
        <w:tab w:val="right" w:pos="8504"/>
      </w:tabs>
    </w:pPr>
  </w:style>
  <w:style w:type="character" w:customStyle="1" w:styleId="PiedepginaCar">
    <w:name w:val="Pie de página Car"/>
    <w:basedOn w:val="Fuentedeprrafopredeter"/>
    <w:link w:val="Piedepgina"/>
    <w:uiPriority w:val="99"/>
    <w:locked/>
    <w:rsid w:val="003212AE"/>
  </w:style>
  <w:style w:type="paragraph" w:styleId="Textodeglobo">
    <w:name w:val="Balloon Text"/>
    <w:basedOn w:val="Normal"/>
    <w:link w:val="TextodegloboCar"/>
    <w:uiPriority w:val="99"/>
    <w:semiHidden/>
    <w:rsid w:val="003212AE"/>
    <w:rPr>
      <w:rFonts w:ascii="Tahoma" w:hAnsi="Tahoma" w:cs="Times New Roman"/>
      <w:sz w:val="16"/>
      <w:szCs w:val="16"/>
    </w:rPr>
  </w:style>
  <w:style w:type="character" w:customStyle="1" w:styleId="TextodegloboCar">
    <w:name w:val="Texto de globo Car"/>
    <w:link w:val="Textodeglobo"/>
    <w:uiPriority w:val="99"/>
    <w:semiHidden/>
    <w:locked/>
    <w:rsid w:val="003212AE"/>
    <w:rPr>
      <w:rFonts w:ascii="Tahoma" w:hAnsi="Tahoma" w:cs="Tahoma"/>
      <w:sz w:val="16"/>
      <w:szCs w:val="16"/>
    </w:rPr>
  </w:style>
  <w:style w:type="paragraph" w:styleId="Prrafodelista">
    <w:name w:val="List Paragraph"/>
    <w:basedOn w:val="Normal"/>
    <w:uiPriority w:val="99"/>
    <w:qFormat/>
    <w:rsid w:val="00CD27B0"/>
    <w:pPr>
      <w:spacing w:after="200" w:line="276" w:lineRule="auto"/>
      <w:ind w:left="720"/>
    </w:pPr>
  </w:style>
  <w:style w:type="character" w:customStyle="1" w:styleId="hps">
    <w:name w:val="hps"/>
    <w:uiPriority w:val="99"/>
    <w:rsid w:val="00B03A2B"/>
  </w:style>
</w:styles>
</file>

<file path=word/webSettings.xml><?xml version="1.0" encoding="utf-8"?>
<w:webSettings xmlns:r="http://schemas.openxmlformats.org/officeDocument/2006/relationships" xmlns:w="http://schemas.openxmlformats.org/wordprocessingml/2006/main">
  <w:divs>
    <w:div w:id="496386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3D2D-42ED-406C-B850-47EE8782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jccrespo</cp:lastModifiedBy>
  <cp:revision>2</cp:revision>
  <cp:lastPrinted>2014-02-10T22:25:00Z</cp:lastPrinted>
  <dcterms:created xsi:type="dcterms:W3CDTF">2014-05-20T19:37:00Z</dcterms:created>
  <dcterms:modified xsi:type="dcterms:W3CDTF">2014-05-20T19:37:00Z</dcterms:modified>
</cp:coreProperties>
</file>